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-56" w:firstLine="56"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Паспорт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муниципальной программы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«Обеспечение беспрепятственного доступа инвалидов и других маломобильных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групп населения к жилым и общественным зданиям, объектам социальной и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транспортной инфраструктуры на территории Копейского городского округа»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(далее – муниципальная программа, округ)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ind w:left="42" w:hanging="0"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ind w:left="-42" w:firstLine="567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1. Ответственный исполнитель муниципальной программы:</w:t>
      </w:r>
    </w:p>
    <w:p>
      <w:pPr>
        <w:pStyle w:val="Normal"/>
        <w:spacing w:lineRule="auto" w:line="240" w:before="0" w:after="0"/>
        <w:ind w:left="-42" w:firstLine="609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управление социальной защиты населения администрации округа (далее - УСЗН).</w:t>
      </w:r>
    </w:p>
    <w:p>
      <w:pPr>
        <w:pStyle w:val="Normal"/>
        <w:spacing w:lineRule="auto" w:line="240" w:before="0" w:after="0"/>
        <w:ind w:left="-42" w:firstLine="567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2. Соисполнители муниципальной программы:</w:t>
      </w:r>
    </w:p>
    <w:p>
      <w:pPr>
        <w:pStyle w:val="Normal"/>
        <w:spacing w:lineRule="auto" w:line="240" w:before="0" w:after="0"/>
        <w:ind w:left="-42" w:right="105" w:firstLine="567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- управление культуры администрации округа (далее – УК).</w:t>
      </w:r>
    </w:p>
    <w:p>
      <w:pPr>
        <w:pStyle w:val="Normal"/>
        <w:spacing w:lineRule="auto" w:line="240" w:before="0" w:after="0"/>
        <w:ind w:left="-42" w:firstLine="567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ind w:left="-42" w:firstLine="567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3. Основные цели, задачи и целевые показатели муниципальной программы:</w:t>
      </w:r>
    </w:p>
    <w:p>
      <w:pPr>
        <w:pStyle w:val="Normal"/>
        <w:spacing w:lineRule="auto" w:line="240" w:before="0" w:after="0"/>
        <w:ind w:left="1068" w:right="-1" w:hanging="0"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Таблица 1</w:t>
      </w:r>
    </w:p>
    <w:tbl>
      <w:tblPr>
        <w:tblW w:w="9575" w:type="dxa"/>
        <w:jc w:val="left"/>
        <w:tblInd w:w="-6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1017"/>
        <w:gridCol w:w="3511"/>
        <w:gridCol w:w="1405"/>
        <w:gridCol w:w="14"/>
        <w:gridCol w:w="1275"/>
        <w:gridCol w:w="1402"/>
        <w:gridCol w:w="15"/>
        <w:gridCol w:w="935"/>
      </w:tblGrid>
      <w:tr>
        <w:trPr>
          <w:trHeight w:val="166" w:hRule="atLeast"/>
        </w:trPr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49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Цели, задачи муниципальной программы, наименование и единица измерения целевого показателя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17" w:hanging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Значение целевого показателя по годам</w:t>
            </w:r>
          </w:p>
        </w:tc>
      </w:tr>
      <w:tr>
        <w:trPr/>
        <w:tc>
          <w:tcPr>
            <w:tcW w:w="10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493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2025</w:t>
            </w:r>
          </w:p>
        </w:tc>
      </w:tr>
      <w:tr>
        <w:trPr/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8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Цель: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(далее – МГН) в округе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</w:tr>
      <w:tr>
        <w:trPr/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1.1.</w:t>
            </w:r>
          </w:p>
        </w:tc>
        <w:tc>
          <w:tcPr>
            <w:tcW w:w="8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 xml:space="preserve">Задача: обеспечение доступности инвалидов и МГН к приоритетным объектам социальной, инженерной инфраструктуры </w:t>
            </w:r>
          </w:p>
        </w:tc>
      </w:tr>
      <w:tr>
        <w:trPr/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1.1.1</w:t>
            </w:r>
          </w:p>
        </w:tc>
        <w:tc>
          <w:tcPr>
            <w:tcW w:w="4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33" w:hanging="33"/>
              <w:jc w:val="both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Доля доступных приоритетных объектов  социальной инфраструктуры для инвалидов и других МГН от общего количества объектов социальной инфраструктуры в приоритетных сферах, прошедших паспортизацию (%)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108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75 %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8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объектов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108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80 %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firstLine="108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7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firstLine="108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объекта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41" w:firstLine="108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100 %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5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объектов</w:t>
            </w:r>
          </w:p>
        </w:tc>
      </w:tr>
      <w:tr>
        <w:trPr/>
        <w:tc>
          <w:tcPr>
            <w:tcW w:w="1017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3511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108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1275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108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108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935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108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</w:tr>
      <w:tr>
        <w:trPr>
          <w:trHeight w:val="72" w:hRule="atLeast"/>
        </w:trPr>
        <w:tc>
          <w:tcPr>
            <w:tcW w:w="101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351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1419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108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3627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108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ind w:left="-42" w:right="105" w:firstLine="567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4. Сроки и этапы реализации муниципальной программы: 2023 – 2025 годы.</w:t>
      </w:r>
    </w:p>
    <w:p>
      <w:pPr>
        <w:pStyle w:val="Normal"/>
        <w:spacing w:lineRule="auto" w:line="240" w:before="0" w:after="0"/>
        <w:ind w:left="-42" w:right="105" w:firstLine="567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Муниципальная программа реализуется в один этап. </w:t>
      </w:r>
    </w:p>
    <w:p>
      <w:pPr>
        <w:pStyle w:val="Normal"/>
        <w:spacing w:lineRule="auto" w:line="240" w:before="0" w:after="0"/>
        <w:ind w:left="-42" w:right="105" w:firstLine="567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ind w:left="-42" w:right="105" w:firstLine="567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5. Объемы бюджетных ассигнований муниципальной программы.</w:t>
      </w:r>
    </w:p>
    <w:p>
      <w:pPr>
        <w:pStyle w:val="Normal"/>
        <w:spacing w:lineRule="auto" w:line="240" w:before="0" w:after="0"/>
        <w:ind w:left="-42" w:right="105" w:firstLine="595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Общий объем финансового обеспечения муниципальной программы в 2023 - 2025 годах составляет 5373,19 тыс. рублей, в том числе: </w:t>
      </w:r>
    </w:p>
    <w:p>
      <w:pPr>
        <w:pStyle w:val="Normal"/>
        <w:spacing w:lineRule="auto" w:line="240" w:before="0" w:after="0"/>
        <w:ind w:left="1068" w:hanging="0"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Таблица 2</w:t>
      </w:r>
    </w:p>
    <w:tbl>
      <w:tblPr>
        <w:tblW w:w="9575" w:type="dxa"/>
        <w:jc w:val="left"/>
        <w:tblInd w:w="-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1286"/>
        <w:gridCol w:w="1562"/>
        <w:gridCol w:w="1657"/>
        <w:gridCol w:w="1696"/>
        <w:gridCol w:w="1891"/>
        <w:gridCol w:w="1482"/>
      </w:tblGrid>
      <w:tr>
        <w:trPr/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8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63" w:hanging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Источник финансирования (тыс.рублей)</w:t>
            </w:r>
          </w:p>
        </w:tc>
      </w:tr>
      <w:tr>
        <w:trPr/>
        <w:tc>
          <w:tcPr>
            <w:tcW w:w="12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областной бюджет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 xml:space="preserve">внебюджетные средства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всего</w:t>
            </w:r>
          </w:p>
        </w:tc>
      </w:tr>
      <w:tr>
        <w:trPr/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2836,15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2836,15</w:t>
            </w:r>
          </w:p>
        </w:tc>
      </w:tr>
      <w:tr>
        <w:trPr/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1252,24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1252,24</w:t>
            </w:r>
          </w:p>
        </w:tc>
      </w:tr>
      <w:tr>
        <w:trPr/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1284,80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1284,80</w:t>
            </w:r>
          </w:p>
        </w:tc>
      </w:tr>
      <w:tr>
        <w:trPr/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5373,19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5373,19</w:t>
            </w:r>
          </w:p>
        </w:tc>
      </w:tr>
    </w:tbl>
    <w:p>
      <w:pPr>
        <w:pStyle w:val="Normal"/>
        <w:spacing w:lineRule="auto" w:line="240" w:before="0" w:after="0"/>
        <w:ind w:left="14" w:firstLine="708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ind w:left="-42" w:right="77" w:firstLine="525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6. Ожидаемые конечные результаты – 100 % доступных приоритетных объектов социальной инфраструктуры для инвалидов и других МГН от общего количества объектов социальной инфраструктуры в приоритетных сферах, прошедших паспортизацию.</w:t>
      </w:r>
    </w:p>
    <w:p>
      <w:pPr>
        <w:pStyle w:val="Normal"/>
        <w:spacing w:lineRule="auto" w:line="240" w:before="0" w:after="0"/>
        <w:ind w:left="-42" w:right="77" w:firstLine="525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ind w:left="-42" w:right="77" w:firstLine="525"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Раздел </w:t>
      </w:r>
      <w:r>
        <w:rPr>
          <w:rFonts w:eastAsia="Times New Roman" w:cs="Times New Roman" w:ascii="Times New Roman" w:hAnsi="Times New Roman"/>
          <w:sz w:val="26"/>
          <w:szCs w:val="26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. Приоритеты и цели муниципальной политики, включая характеристику </w:t>
      </w:r>
    </w:p>
    <w:p>
      <w:pPr>
        <w:pStyle w:val="Normal"/>
        <w:spacing w:lineRule="auto" w:line="240" w:before="0" w:after="0"/>
        <w:ind w:left="-42" w:right="77" w:firstLine="525"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текущего состояния сферы реализации муниципальной программы </w:t>
      </w:r>
    </w:p>
    <w:p>
      <w:pPr>
        <w:pStyle w:val="Normal"/>
        <w:spacing w:lineRule="auto" w:line="240" w:before="0" w:after="0"/>
        <w:ind w:left="-42" w:right="77" w:firstLine="525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ind w:left="-42" w:right="77" w:firstLine="525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Социальная эффективность муниципальной программы будет выражаться в снижении социальной напряженности в обществе за счет увеличения уровня информированности граждан с ограниченными возможностями здоровья о доступных социальных объектах и услугах, о формате их предоставления.</w:t>
      </w:r>
    </w:p>
    <w:p>
      <w:pPr>
        <w:pStyle w:val="Normal"/>
        <w:spacing w:lineRule="auto" w:line="240" w:before="0" w:after="0"/>
        <w:ind w:left="-42" w:right="77" w:firstLine="525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Доступность к объектам социальной инфраструктуры означает возможность посещения инвалидами и другими МГН жилых, общественных и производственных зданий, строений и сооружений, а также спортивных сооружений, мест отдыха, культурно – зрелищных и других учреждений.</w:t>
      </w:r>
    </w:p>
    <w:p>
      <w:pPr>
        <w:pStyle w:val="Normal"/>
        <w:spacing w:lineRule="auto" w:line="240" w:before="0" w:after="0"/>
        <w:ind w:left="-42" w:right="77" w:firstLine="525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Население в округе составляет 147634 человека. Особо нуждающимися в создании безбарьерной среды жизнедеятельности являются около 20 тысяч человек, это прежде всего 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7983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инвалидов (из них 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527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– детей–инвалидов), в том числе с нарушением функции опорно</w:t>
      </w:r>
      <w:bookmarkStart w:id="0" w:name="_GoBack"/>
      <w:bookmarkEnd w:id="0"/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–двигательного аппарата – 468 человек, передвигающихся на кресло-коляске – 169 человек, с нарушением зрения – 211 человек,  с нарушением слуха – 137 человек, а  также МГН, семьи  с  детьми до 3-х лет.</w:t>
      </w:r>
    </w:p>
    <w:p>
      <w:pPr>
        <w:pStyle w:val="Normal"/>
        <w:spacing w:lineRule="auto" w:line="240" w:before="0" w:after="0"/>
        <w:ind w:left="-42" w:right="77" w:firstLine="525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ab/>
      </w:r>
    </w:p>
    <w:p>
      <w:pPr>
        <w:pStyle w:val="Normal"/>
        <w:spacing w:lineRule="auto" w:line="240" w:before="0" w:after="0"/>
        <w:ind w:left="-42" w:right="77" w:firstLine="525"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Раздел </w:t>
      </w:r>
      <w:r>
        <w:rPr>
          <w:rFonts w:eastAsia="Times New Roman" w:cs="Times New Roman" w:ascii="Times New Roman" w:hAnsi="Times New Roman"/>
          <w:sz w:val="26"/>
          <w:szCs w:val="26"/>
          <w:lang w:val="en-US" w:eastAsia="ru-RU"/>
        </w:rPr>
        <w:t>II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. Основные цели и задачи муниципальной программы </w:t>
      </w:r>
    </w:p>
    <w:p>
      <w:pPr>
        <w:pStyle w:val="Normal"/>
        <w:spacing w:lineRule="auto" w:line="240" w:before="0" w:after="0"/>
        <w:ind w:left="-42" w:right="77" w:firstLine="525"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ind w:left="-42" w:right="77" w:firstLine="525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Основной целью муниципальной программы является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округе.</w:t>
      </w:r>
    </w:p>
    <w:p>
      <w:pPr>
        <w:pStyle w:val="Normal"/>
        <w:spacing w:lineRule="auto" w:line="240" w:before="0" w:after="0"/>
        <w:ind w:left="-42" w:right="77" w:firstLine="525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Для   достижения   данной   цели   предусматривается решение основной задачи -  </w:t>
      </w:r>
    </w:p>
    <w:p>
      <w:pPr>
        <w:pStyle w:val="Normal"/>
        <w:spacing w:lineRule="auto" w:line="240" w:before="0" w:after="0"/>
        <w:ind w:left="-42" w:right="77" w:hanging="0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обеспечение доступности инвалидов и МГН к приоритетным объектам социальной, инженерной инфраструктуры.</w:t>
      </w:r>
    </w:p>
    <w:p>
      <w:pPr>
        <w:pStyle w:val="Normal"/>
        <w:spacing w:lineRule="auto" w:line="240" w:before="0" w:after="0"/>
        <w:ind w:left="-42" w:right="77" w:firstLine="525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ind w:left="-42" w:right="77" w:firstLine="525"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Раздел </w:t>
      </w:r>
      <w:r>
        <w:rPr>
          <w:rFonts w:eastAsia="Times New Roman" w:cs="Times New Roman" w:ascii="Times New Roman" w:hAnsi="Times New Roman"/>
          <w:sz w:val="26"/>
          <w:szCs w:val="26"/>
          <w:lang w:val="en-US" w:eastAsia="ru-RU"/>
        </w:rPr>
        <w:t>III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.  Система мероприятий муниципальной программы и ф</w:t>
      </w:r>
      <w:r>
        <w:rPr>
          <w:rFonts w:eastAsia="Times New Roman" w:cs="Times New Roman" w:ascii="Times New Roman" w:hAnsi="Times New Roman"/>
          <w:bCs/>
          <w:iCs/>
          <w:sz w:val="26"/>
          <w:szCs w:val="26"/>
          <w:lang w:eastAsia="ru-RU"/>
        </w:rPr>
        <w:t>инансово -экономическое обоснование муниципальной программы</w:t>
      </w:r>
    </w:p>
    <w:p>
      <w:pPr>
        <w:pStyle w:val="Normal"/>
        <w:spacing w:lineRule="auto" w:line="240" w:before="0" w:after="0"/>
        <w:ind w:left="-42" w:right="77" w:firstLine="525"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ind w:left="-42" w:right="77" w:firstLine="525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Предлагаемые  к  реализации  мероприятия  с  указанием  финансовых ресурсов и сроков направлены на решение задачи муниципальной программы и приведены в приложении к муниципальной программе.</w:t>
      </w:r>
    </w:p>
    <w:p>
      <w:pPr>
        <w:pStyle w:val="Normal"/>
        <w:spacing w:lineRule="auto" w:line="240" w:before="0" w:after="0"/>
        <w:ind w:left="-42" w:right="77" w:firstLine="525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ab/>
        <w:t xml:space="preserve"> </w:t>
      </w:r>
    </w:p>
    <w:p>
      <w:pPr>
        <w:pStyle w:val="Normal"/>
        <w:spacing w:lineRule="auto" w:line="240" w:before="0" w:after="0"/>
        <w:ind w:left="-42" w:right="77" w:firstLine="525"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Раздел </w:t>
      </w:r>
      <w:r>
        <w:rPr>
          <w:rFonts w:eastAsia="Times New Roman" w:cs="Times New Roman" w:ascii="Times New Roman" w:hAnsi="Times New Roman"/>
          <w:sz w:val="26"/>
          <w:szCs w:val="26"/>
          <w:lang w:val="en-US" w:eastAsia="ru-RU"/>
        </w:rPr>
        <w:t>IV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.  Организация управления и механизм реализации </w:t>
      </w:r>
    </w:p>
    <w:p>
      <w:pPr>
        <w:pStyle w:val="Normal"/>
        <w:spacing w:lineRule="auto" w:line="240" w:before="0" w:after="0"/>
        <w:ind w:left="-42" w:right="77" w:firstLine="525"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муниципальной программы</w:t>
      </w:r>
    </w:p>
    <w:p>
      <w:pPr>
        <w:pStyle w:val="Normal"/>
        <w:spacing w:lineRule="auto" w:line="240" w:before="0" w:after="0"/>
        <w:ind w:left="-42" w:right="77" w:firstLine="525"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ind w:left="-42" w:right="77" w:firstLine="525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Проект муниципального правового акта администрации округа о внесении изменений в муниципальную программу подлежит согласованию с финансовым управлением администрации округа, управлением экономического развития администрации округа. </w:t>
      </w:r>
    </w:p>
    <w:p>
      <w:pPr>
        <w:pStyle w:val="Normal"/>
        <w:spacing w:lineRule="auto" w:line="240" w:before="0" w:after="0"/>
        <w:ind w:left="-42" w:right="91" w:firstLine="525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Соисполнители муниципальной программы в пределах своей компетенции ежеквартально до 10 числа месяца, следующего за отчетным кварталом, направляют ответственному исполнителю информацию о ходе реализации мероприятий муниципальной программы. Ответственный исполнитель до 16 числа месяца, следующего за отчетным кварталом, направляет сводный отчет в финансовое управление администрации округа, управление экономического развития администрации округа.</w:t>
      </w:r>
    </w:p>
    <w:p>
      <w:pPr>
        <w:pStyle w:val="Normal"/>
        <w:spacing w:lineRule="auto" w:line="240" w:before="0" w:after="0"/>
        <w:ind w:left="-42" w:right="77" w:firstLine="525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Ответственный исполнитель до 1 марта года, следующего за отчетным, готовит годовой отчет о ходе реализации муниципальной программы, соисполнители представляют информацию для подготовки годового отчета до 20 февраля года, следующего за отчетным.</w:t>
      </w:r>
    </w:p>
    <w:p>
      <w:pPr>
        <w:pStyle w:val="Normal"/>
        <w:spacing w:lineRule="auto" w:line="240" w:before="0" w:after="0"/>
        <w:ind w:left="-42" w:right="77" w:firstLine="525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Годовой отчет подлежит размещению на официальном сайте администрации округа в сети Интернет.</w:t>
      </w:r>
    </w:p>
    <w:p>
      <w:pPr>
        <w:pStyle w:val="Normal"/>
        <w:spacing w:lineRule="auto" w:line="240" w:before="0" w:after="0"/>
        <w:ind w:left="-42" w:right="77" w:firstLine="525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Общее руководство исполнения муниципальной программы осуществляет                                                     заместитель Главы округа по социальному развитию.</w:t>
      </w:r>
    </w:p>
    <w:p>
      <w:pPr>
        <w:pStyle w:val="Normal"/>
        <w:spacing w:lineRule="auto" w:line="240" w:before="0" w:after="0"/>
        <w:ind w:left="-42" w:right="-6" w:firstLine="525"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ind w:left="-42" w:hanging="0"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ind w:left="-42" w:hanging="0"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Раздел </w:t>
      </w:r>
      <w:r>
        <w:rPr>
          <w:rFonts w:eastAsia="Times New Roman" w:cs="Times New Roman" w:ascii="Times New Roman" w:hAnsi="Times New Roman"/>
          <w:sz w:val="26"/>
          <w:szCs w:val="26"/>
          <w:lang w:val="en-US" w:eastAsia="ru-RU"/>
        </w:rPr>
        <w:t>V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. Ожидаемые результаты реализации муниципальной программы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                         </w:t>
      </w:r>
    </w:p>
    <w:p>
      <w:pPr>
        <w:pStyle w:val="Normal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Таблица 3</w:t>
      </w:r>
    </w:p>
    <w:tbl>
      <w:tblPr>
        <w:tblW w:w="4950" w:type="pct"/>
        <w:jc w:val="left"/>
        <w:tblInd w:w="-6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851"/>
        <w:gridCol w:w="3580"/>
        <w:gridCol w:w="954"/>
        <w:gridCol w:w="880"/>
        <w:gridCol w:w="1101"/>
        <w:gridCol w:w="1100"/>
        <w:gridCol w:w="1074"/>
      </w:tblGrid>
      <w:tr>
        <w:trPr>
          <w:trHeight w:val="166" w:hRule="atLeast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3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Цели, задачи муниципальной программы, наименование и единица измерения целевого показателя</w:t>
            </w:r>
          </w:p>
        </w:tc>
        <w:tc>
          <w:tcPr>
            <w:tcW w:w="51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Значение целевого показателя по годам</w:t>
            </w:r>
          </w:p>
        </w:tc>
      </w:tr>
      <w:tr>
        <w:trPr/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35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Итого</w:t>
            </w:r>
          </w:p>
        </w:tc>
      </w:tr>
      <w:tr>
        <w:trPr/>
        <w:tc>
          <w:tcPr>
            <w:tcW w:w="9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 xml:space="preserve">Задача: обеспечение доступности инвалидов и МГН к приоритетным объектам социальной, инженерной инфраструктуры 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8" w:hanging="0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Доля доступных приоритетных объектов социальной инфраструктуры для инвалидов и других МГН от общего количества объектов социальной инфраструктуры в приоритетных сферах, прошедших паспортизацию (%)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70 %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2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объекта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108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75 %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8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firstLine="108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объектов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108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80 %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firstLine="108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7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firstLine="108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объекта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firstLine="108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right="-108" w:hanging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8" w:hanging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100 %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108" w:hanging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5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108" w:hanging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объектов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8" w:hanging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100 %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ind w:right="8" w:hanging="0"/>
        <w:jc w:val="both"/>
        <w:rPr>
          <w:rFonts w:ascii="Times New Roman" w:hAnsi="Times New Roman" w:eastAsia="Times New Roman" w:cs="Times New Roman"/>
          <w:bCs/>
          <w:iCs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Cs/>
          <w:iCs/>
          <w:sz w:val="26"/>
          <w:szCs w:val="26"/>
          <w:lang w:eastAsia="ru-RU"/>
        </w:rPr>
      </w:r>
    </w:p>
    <w:p>
      <w:pPr>
        <w:pStyle w:val="Normal"/>
        <w:tabs>
          <w:tab w:val="clear" w:pos="708"/>
          <w:tab w:val="left" w:pos="1260" w:leader="none"/>
        </w:tabs>
        <w:spacing w:lineRule="auto" w:line="240" w:before="0" w:after="0"/>
        <w:ind w:left="-42" w:hanging="0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Заместитель Главы городского </w:t>
      </w:r>
    </w:p>
    <w:p>
      <w:pPr>
        <w:pStyle w:val="Normal"/>
        <w:tabs>
          <w:tab w:val="clear" w:pos="708"/>
          <w:tab w:val="left" w:pos="1260" w:leader="none"/>
        </w:tabs>
        <w:spacing w:lineRule="auto" w:line="240" w:before="0" w:after="0"/>
        <w:ind w:left="-42" w:right="91" w:hanging="0"/>
        <w:jc w:val="both"/>
        <w:rPr/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округа по социальному развитию</w:t>
        <w:tab/>
        <w:tab/>
        <w:t xml:space="preserve">                                              С.В. Логанова</w:t>
      </w:r>
    </w:p>
    <w:sectPr>
      <w:headerReference w:type="default" r:id="rId2"/>
      <w:type w:val="nextPage"/>
      <w:pgSz w:w="11906" w:h="16838"/>
      <w:pgMar w:left="1701" w:right="567" w:header="567" w:top="1134" w:footer="0" w:bottom="1134" w:gutter="0"/>
      <w:pgNumType w:start="1"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Segoe UI">
    <w:charset w:val="01"/>
    <w:family w:val="swiss"/>
    <w:pitch w:val="default"/>
  </w:font>
  <w:font w:name="PT Astra Serif">
    <w:charset w:val="01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>
        <w:lang w:val="ru-RU"/>
      </w:rPr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3</w:t>
    </w:r>
    <w:r>
      <w:rPr/>
      <w:fldChar w:fldCharType="end"/>
    </w:r>
  </w:p>
  <w:p>
    <w:pPr>
      <w:pStyle w:val="Style23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3"/>
    <w:uiPriority w:val="99"/>
    <w:qFormat/>
    <w:rsid w:val="00a139bf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qFormat/>
    <w:rsid w:val="00a139bf"/>
    <w:rPr/>
  </w:style>
  <w:style w:type="character" w:styleId="Style15" w:customStyle="1">
    <w:name w:val="Нижний колонтитул Знак"/>
    <w:basedOn w:val="DefaultParagraphFont"/>
    <w:link w:val="a6"/>
    <w:uiPriority w:val="99"/>
    <w:qFormat/>
    <w:rsid w:val="00a139bf"/>
    <w:rPr/>
  </w:style>
  <w:style w:type="character" w:styleId="Style16" w:customStyle="1">
    <w:name w:val="Текст выноски Знак"/>
    <w:basedOn w:val="DefaultParagraphFont"/>
    <w:link w:val="a8"/>
    <w:uiPriority w:val="99"/>
    <w:semiHidden/>
    <w:qFormat/>
    <w:rsid w:val="00a139bf"/>
    <w:rPr>
      <w:rFonts w:ascii="Segoe UI" w:hAnsi="Segoe UI" w:cs="Segoe UI"/>
      <w:sz w:val="18"/>
      <w:szCs w:val="18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ascii="PT Astra Serif" w:hAnsi="PT Astra Serif"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4"/>
    <w:uiPriority w:val="99"/>
    <w:rsid w:val="00a139b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4">
    <w:name w:val="Footer"/>
    <w:basedOn w:val="Normal"/>
    <w:link w:val="a7"/>
    <w:uiPriority w:val="99"/>
    <w:unhideWhenUsed/>
    <w:rsid w:val="00a139b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a9"/>
    <w:uiPriority w:val="99"/>
    <w:semiHidden/>
    <w:unhideWhenUsed/>
    <w:qFormat/>
    <w:rsid w:val="00a139b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Application>LibreOffice/7.0.6.2$Linux_X86_64 LibreOffice_project/00$Build-2</Application>
  <AppVersion>15.0000</AppVersion>
  <Pages>3</Pages>
  <Words>713</Words>
  <Characters>5086</Characters>
  <CharactersWithSpaces>6221</CharactersWithSpaces>
  <Paragraphs>108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2021-10-26T09:28:00Z</dcterms:created>
  <dc:creator>АРМ42</dc:creator>
  <dc:description/>
  <dc:language>ru-RU</dc:language>
  <cp:lastModifiedBy/>
  <cp:lastPrinted>2022-09-12T16:26:48Z</cp:lastPrinted>
  <dcterms:modified xsi:type="dcterms:W3CDTF">2022-09-12T16:29:10Z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